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DC" w:rsidRDefault="00A419DC" w:rsidP="00A419DC">
      <w:pPr>
        <w:ind w:left="143"/>
        <w:rPr>
          <w:sz w:val="28"/>
        </w:rPr>
      </w:pPr>
      <w:r>
        <w:rPr>
          <w:rFonts w:ascii="Times New Roman"/>
          <w:noProof/>
          <w:sz w:val="20"/>
        </w:rPr>
        <mc:AlternateContent>
          <mc:Choice Requires="wpg">
            <w:drawing>
              <wp:inline distT="0" distB="0" distL="0" distR="0" wp14:anchorId="25792598" wp14:editId="33A40DDD">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91EED4"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3"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4"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5"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6"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7"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8"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9"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0"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r>
        <w:rPr>
          <w:rFonts w:cs="Arial"/>
          <w:color w:val="000000"/>
          <w:sz w:val="22"/>
          <w:szCs w:val="22"/>
        </w:rPr>
        <w:t xml:space="preserve">  </w:t>
      </w:r>
      <w:r>
        <w:rPr>
          <w:noProof/>
        </w:rPr>
        <w:drawing>
          <wp:inline distT="0" distB="0" distL="0" distR="0" wp14:anchorId="1B5B832F" wp14:editId="20C45361">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1" cstate="print"/>
                    <a:stretch>
                      <a:fillRect/>
                    </a:stretch>
                  </pic:blipFill>
                  <pic:spPr>
                    <a:xfrm>
                      <a:off x="0" y="0"/>
                      <a:ext cx="168808" cy="133070"/>
                    </a:xfrm>
                    <a:prstGeom prst="rect">
                      <a:avLst/>
                    </a:prstGeom>
                  </pic:spPr>
                </pic:pic>
              </a:graphicData>
            </a:graphic>
          </wp:inline>
        </w:drawing>
      </w:r>
      <w:r>
        <w:rPr>
          <w:rFonts w:ascii="Times New Roman"/>
          <w:position w:val="1"/>
          <w:sz w:val="20"/>
        </w:rPr>
        <w:t xml:space="preserve">  </w:t>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A419DC" w:rsidRDefault="00A419DC" w:rsidP="000E7C46">
      <w:pPr>
        <w:pStyle w:val="CM2"/>
        <w:rPr>
          <w:rFonts w:ascii="Arial" w:hAnsi="Arial" w:cs="Arial"/>
          <w:color w:val="000000"/>
          <w:sz w:val="22"/>
          <w:szCs w:val="22"/>
        </w:rPr>
      </w:pPr>
    </w:p>
    <w:p w:rsidR="000E7C46" w:rsidRPr="001D793B" w:rsidRDefault="000E7C46" w:rsidP="000E7C46">
      <w:pPr>
        <w:pStyle w:val="CM2"/>
        <w:rPr>
          <w:rFonts w:ascii="Arial" w:hAnsi="Arial" w:cs="Arial"/>
          <w:color w:val="000000"/>
          <w:sz w:val="22"/>
          <w:szCs w:val="22"/>
        </w:rPr>
      </w:pPr>
      <w:r>
        <w:rPr>
          <w:rFonts w:ascii="Arial" w:hAnsi="Arial" w:cs="Arial"/>
          <w:color w:val="000000"/>
          <w:sz w:val="22"/>
          <w:szCs w:val="22"/>
        </w:rPr>
        <w:t>February 23</w:t>
      </w:r>
      <w:r w:rsidRPr="001D793B">
        <w:rPr>
          <w:rFonts w:ascii="Arial" w:hAnsi="Arial" w:cs="Arial"/>
          <w:color w:val="000000"/>
          <w:sz w:val="22"/>
          <w:szCs w:val="22"/>
        </w:rPr>
        <w:t>, 2018</w:t>
      </w:r>
    </w:p>
    <w:p w:rsidR="000E7C46" w:rsidRPr="001D793B" w:rsidRDefault="000E7C46" w:rsidP="000E7C46">
      <w:pPr>
        <w:pStyle w:val="Default"/>
        <w:rPr>
          <w:rFonts w:ascii="Arial" w:hAnsi="Arial" w:cs="Arial"/>
          <w:sz w:val="22"/>
          <w:szCs w:val="22"/>
        </w:rPr>
      </w:pPr>
    </w:p>
    <w:p w:rsidR="000E7C46" w:rsidRPr="001D793B" w:rsidRDefault="000E7C46" w:rsidP="000E7C46">
      <w:pPr>
        <w:pStyle w:val="CM2"/>
        <w:rPr>
          <w:rFonts w:ascii="Arial" w:hAnsi="Arial" w:cs="Arial"/>
          <w:color w:val="000000"/>
          <w:sz w:val="22"/>
          <w:szCs w:val="22"/>
        </w:rPr>
      </w:pPr>
      <w:r w:rsidRPr="001D793B">
        <w:rPr>
          <w:rFonts w:ascii="Arial" w:hAnsi="Arial" w:cs="Arial"/>
          <w:color w:val="000000"/>
          <w:sz w:val="22"/>
          <w:szCs w:val="22"/>
        </w:rPr>
        <w:t>Chairman Lamar Alexander</w:t>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t>Ranking Member Patty Murray</w:t>
      </w:r>
    </w:p>
    <w:p w:rsidR="000E7C46" w:rsidRPr="001D793B" w:rsidRDefault="000E7C46" w:rsidP="000E7C46">
      <w:pPr>
        <w:pStyle w:val="CM2"/>
        <w:rPr>
          <w:rFonts w:ascii="Arial" w:hAnsi="Arial" w:cs="Arial"/>
          <w:color w:val="000000"/>
          <w:sz w:val="22"/>
          <w:szCs w:val="22"/>
        </w:rPr>
      </w:pPr>
      <w:r w:rsidRPr="001D793B">
        <w:rPr>
          <w:rFonts w:ascii="Arial" w:hAnsi="Arial" w:cs="Arial"/>
          <w:color w:val="000000"/>
          <w:sz w:val="22"/>
          <w:szCs w:val="22"/>
        </w:rPr>
        <w:t>U.S. Senate</w:t>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t>U.S. Senate</w:t>
      </w:r>
    </w:p>
    <w:p w:rsidR="000E7C46" w:rsidRPr="001D793B" w:rsidRDefault="000E7C46" w:rsidP="000E7C46">
      <w:pPr>
        <w:pStyle w:val="CM2"/>
        <w:rPr>
          <w:rFonts w:ascii="Arial" w:hAnsi="Arial" w:cs="Arial"/>
          <w:color w:val="000000"/>
          <w:sz w:val="22"/>
          <w:szCs w:val="22"/>
        </w:rPr>
      </w:pPr>
      <w:r w:rsidRPr="001D793B">
        <w:rPr>
          <w:rFonts w:ascii="Arial" w:hAnsi="Arial" w:cs="Arial"/>
          <w:color w:val="000000"/>
          <w:sz w:val="22"/>
          <w:szCs w:val="22"/>
        </w:rPr>
        <w:t>Washington, DC 20015</w:t>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r>
      <w:r w:rsidRPr="001D793B">
        <w:rPr>
          <w:rFonts w:ascii="Arial" w:hAnsi="Arial" w:cs="Arial"/>
          <w:color w:val="000000"/>
          <w:sz w:val="22"/>
          <w:szCs w:val="22"/>
        </w:rPr>
        <w:tab/>
        <w:t>Washington, DC 20015</w:t>
      </w:r>
    </w:p>
    <w:p w:rsidR="000E7C46" w:rsidRPr="001D793B" w:rsidRDefault="000E7C46" w:rsidP="000E7C46">
      <w:pPr>
        <w:pStyle w:val="CM2"/>
        <w:rPr>
          <w:rFonts w:ascii="Arial" w:hAnsi="Arial" w:cs="Arial"/>
          <w:color w:val="000000"/>
          <w:sz w:val="22"/>
          <w:szCs w:val="22"/>
        </w:rPr>
      </w:pPr>
      <w:r w:rsidRPr="001D793B">
        <w:rPr>
          <w:rFonts w:ascii="Arial" w:hAnsi="Arial" w:cs="Arial"/>
          <w:color w:val="000000"/>
          <w:sz w:val="22"/>
          <w:szCs w:val="22"/>
        </w:rPr>
        <w:tab/>
      </w:r>
    </w:p>
    <w:p w:rsidR="00A5575B" w:rsidRDefault="000E7C46" w:rsidP="000E7C46">
      <w:pPr>
        <w:pStyle w:val="Default"/>
        <w:rPr>
          <w:rFonts w:ascii="Arial" w:hAnsi="Arial" w:cs="Arial"/>
          <w:i/>
          <w:sz w:val="22"/>
          <w:szCs w:val="22"/>
        </w:rPr>
      </w:pPr>
      <w:r w:rsidRPr="001D793B">
        <w:rPr>
          <w:rFonts w:ascii="Arial" w:hAnsi="Arial" w:cs="Arial"/>
          <w:sz w:val="22"/>
          <w:szCs w:val="22"/>
        </w:rPr>
        <w:t xml:space="preserve">RE: </w:t>
      </w:r>
      <w:r>
        <w:rPr>
          <w:rFonts w:ascii="Arial" w:hAnsi="Arial" w:cs="Arial"/>
          <w:sz w:val="22"/>
          <w:szCs w:val="22"/>
        </w:rPr>
        <w:tab/>
      </w:r>
      <w:r w:rsidRPr="001D793B">
        <w:rPr>
          <w:rFonts w:ascii="Arial" w:hAnsi="Arial" w:cs="Arial"/>
          <w:sz w:val="22"/>
          <w:szCs w:val="22"/>
        </w:rPr>
        <w:t xml:space="preserve">Higher Education Act Reauthorization </w:t>
      </w:r>
      <w:r>
        <w:rPr>
          <w:rFonts w:ascii="Arial" w:hAnsi="Arial" w:cs="Arial"/>
          <w:sz w:val="22"/>
          <w:szCs w:val="22"/>
        </w:rPr>
        <w:t xml:space="preserve">Public Input: </w:t>
      </w:r>
      <w:r w:rsidRPr="00BB225C">
        <w:rPr>
          <w:rFonts w:ascii="Arial" w:hAnsi="Arial" w:cs="Arial"/>
          <w:i/>
          <w:sz w:val="22"/>
          <w:szCs w:val="22"/>
        </w:rPr>
        <w:t>Submitted</w:t>
      </w:r>
      <w:r w:rsidR="00A5575B">
        <w:rPr>
          <w:rFonts w:ascii="Arial" w:hAnsi="Arial" w:cs="Arial"/>
          <w:i/>
          <w:sz w:val="22"/>
          <w:szCs w:val="22"/>
        </w:rPr>
        <w:t xml:space="preserve"> via email</w:t>
      </w:r>
    </w:p>
    <w:p w:rsidR="00A5575B" w:rsidRPr="00A5575B" w:rsidRDefault="00A5575B" w:rsidP="000E7C46">
      <w:pPr>
        <w:pStyle w:val="Default"/>
        <w:rPr>
          <w:rFonts w:ascii="Arial" w:hAnsi="Arial" w:cs="Arial"/>
          <w:sz w:val="22"/>
          <w:szCs w:val="22"/>
        </w:rPr>
      </w:pPr>
      <w:r>
        <w:rPr>
          <w:rFonts w:ascii="Arial" w:hAnsi="Arial" w:cs="Arial"/>
          <w:i/>
          <w:sz w:val="22"/>
          <w:szCs w:val="22"/>
        </w:rPr>
        <w:tab/>
      </w:r>
      <w:hyperlink r:id="rId22" w:history="1">
        <w:r w:rsidRPr="00A504AD">
          <w:rPr>
            <w:rStyle w:val="Hyperlink"/>
            <w:rFonts w:ascii="Arial" w:hAnsi="Arial" w:cs="Arial"/>
            <w:sz w:val="22"/>
            <w:szCs w:val="22"/>
          </w:rPr>
          <w:t>HigherEducation2018@help.senate.gov</w:t>
        </w:r>
      </w:hyperlink>
      <w:r>
        <w:rPr>
          <w:rFonts w:ascii="Arial" w:hAnsi="Arial" w:cs="Arial"/>
          <w:sz w:val="22"/>
          <w:szCs w:val="22"/>
        </w:rPr>
        <w:t xml:space="preserve"> </w:t>
      </w:r>
    </w:p>
    <w:p w:rsidR="000E7C46" w:rsidRPr="001D793B" w:rsidRDefault="000E7C46" w:rsidP="000E7C46">
      <w:pPr>
        <w:pStyle w:val="Default"/>
        <w:rPr>
          <w:rFonts w:ascii="Arial" w:hAnsi="Arial" w:cs="Arial"/>
          <w:sz w:val="22"/>
          <w:szCs w:val="22"/>
        </w:rPr>
      </w:pPr>
    </w:p>
    <w:p w:rsidR="000E7C46" w:rsidRPr="001D793B" w:rsidRDefault="000E7C46" w:rsidP="000E7C46">
      <w:pPr>
        <w:rPr>
          <w:rFonts w:cs="Arial"/>
          <w:sz w:val="22"/>
          <w:szCs w:val="22"/>
        </w:rPr>
      </w:pPr>
      <w:r w:rsidRPr="001D793B">
        <w:rPr>
          <w:rFonts w:cs="Arial"/>
          <w:color w:val="000000"/>
          <w:sz w:val="22"/>
          <w:szCs w:val="22"/>
        </w:rPr>
        <w:t>Dear Chairman Alexander and Ranking Member Murray:</w:t>
      </w:r>
    </w:p>
    <w:p w:rsidR="000E7C46" w:rsidRPr="001D793B" w:rsidRDefault="000E7C46" w:rsidP="000E7C46">
      <w:pPr>
        <w:rPr>
          <w:rFonts w:cs="Arial"/>
          <w:sz w:val="22"/>
          <w:szCs w:val="22"/>
        </w:rPr>
      </w:pPr>
    </w:p>
    <w:p w:rsidR="000E7C46" w:rsidRDefault="000E7C46" w:rsidP="000E7C46">
      <w:pPr>
        <w:rPr>
          <w:rFonts w:cs="Arial"/>
          <w:sz w:val="22"/>
          <w:szCs w:val="22"/>
        </w:rPr>
      </w:pPr>
      <w:r w:rsidRPr="001D793B">
        <w:rPr>
          <w:rFonts w:cs="Arial"/>
          <w:sz w:val="22"/>
          <w:szCs w:val="22"/>
        </w:rPr>
        <w:t xml:space="preserve">The </w:t>
      </w:r>
      <w:r>
        <w:rPr>
          <w:rFonts w:cs="Arial"/>
          <w:sz w:val="22"/>
          <w:szCs w:val="22"/>
        </w:rPr>
        <w:t>National Center for Parent Leadership, Advocacy, and Community Empowerment (National PLACE) is a national organization focused on strengthening the voice of families and family-led organizations at decision-making tables that affect our nation’s children, youth, and families</w:t>
      </w:r>
      <w:r w:rsidRPr="001D793B">
        <w:rPr>
          <w:rFonts w:cs="Arial"/>
          <w:sz w:val="22"/>
          <w:szCs w:val="22"/>
        </w:rPr>
        <w:t>.</w:t>
      </w:r>
      <w:r>
        <w:rPr>
          <w:rFonts w:cs="Arial"/>
          <w:sz w:val="22"/>
          <w:szCs w:val="22"/>
        </w:rPr>
        <w:t xml:space="preserve">  Our 50+ local, state and national members represent Parent Training and Information Centers, Community Parent Resource Centers, Family to Family Health Information Centers, Parent to Parent USA affiliates, National Federation of Families for Children’s Mental Health chapters, Family Empowerment Centers, Early Start Family Resource Centers, and other family-led, family-run organizations committed to ensuring the highest quality and most effective services and supports for children and families including those related to higher education.</w:t>
      </w:r>
      <w:r w:rsidRPr="001D793B">
        <w:rPr>
          <w:rFonts w:cs="Arial"/>
          <w:sz w:val="22"/>
          <w:szCs w:val="22"/>
        </w:rPr>
        <w:t xml:space="preserve"> Thank you for the opportunity to provide input in this important process.</w:t>
      </w:r>
    </w:p>
    <w:p w:rsidR="000E7C46" w:rsidRDefault="000E7C46" w:rsidP="000E7C46">
      <w:pPr>
        <w:tabs>
          <w:tab w:val="left" w:pos="5904"/>
        </w:tabs>
        <w:rPr>
          <w:rFonts w:cs="Arial"/>
          <w:sz w:val="22"/>
          <w:szCs w:val="22"/>
        </w:rPr>
      </w:pPr>
      <w:r>
        <w:rPr>
          <w:rFonts w:cs="Arial"/>
          <w:sz w:val="22"/>
          <w:szCs w:val="22"/>
        </w:rPr>
        <w:tab/>
      </w:r>
    </w:p>
    <w:p w:rsidR="000E7C46" w:rsidRDefault="000E7C46" w:rsidP="000E7C46">
      <w:pPr>
        <w:rPr>
          <w:rFonts w:cs="Arial"/>
          <w:sz w:val="22"/>
          <w:szCs w:val="22"/>
        </w:rPr>
      </w:pPr>
      <w:r>
        <w:rPr>
          <w:rFonts w:cs="Arial"/>
          <w:sz w:val="22"/>
          <w:szCs w:val="22"/>
        </w:rPr>
        <w:t xml:space="preserve">National PLACE has endorsed the comments of the Consortium for Citizens with Disabilities (CCD), of which we are a member.  </w:t>
      </w:r>
      <w:r w:rsidR="00591B64">
        <w:rPr>
          <w:rFonts w:cs="Arial"/>
          <w:sz w:val="22"/>
          <w:szCs w:val="22"/>
        </w:rPr>
        <w:t>However, we wish to provide these</w:t>
      </w:r>
      <w:r>
        <w:rPr>
          <w:rFonts w:cs="Arial"/>
          <w:sz w:val="22"/>
          <w:szCs w:val="22"/>
        </w:rPr>
        <w:t xml:space="preserve"> additional comments to highlight our recommendations regarding the resources needed to ensure that families and youth/young adults make the best decisions and are able to access what they need to succeed.</w:t>
      </w:r>
    </w:p>
    <w:p w:rsidR="000E7C46" w:rsidRDefault="000E7C46" w:rsidP="000E7C46">
      <w:pPr>
        <w:rPr>
          <w:rFonts w:cs="Arial"/>
          <w:sz w:val="22"/>
          <w:szCs w:val="22"/>
        </w:rPr>
      </w:pPr>
    </w:p>
    <w:p w:rsidR="000E7C46" w:rsidRDefault="000E7C46" w:rsidP="000E7C46">
      <w:pPr>
        <w:rPr>
          <w:rFonts w:cs="Arial"/>
          <w:sz w:val="22"/>
          <w:szCs w:val="22"/>
        </w:rPr>
      </w:pPr>
      <w:r>
        <w:rPr>
          <w:rFonts w:cs="Arial"/>
          <w:sz w:val="22"/>
          <w:szCs w:val="22"/>
        </w:rPr>
        <w:t>As noted by the comments of CCD, “</w:t>
      </w:r>
      <w:r w:rsidRPr="001D793B">
        <w:rPr>
          <w:rFonts w:cs="Arial"/>
          <w:sz w:val="22"/>
          <w:szCs w:val="22"/>
        </w:rPr>
        <w:t xml:space="preserve">Students with disabilities must be thoughtfully and fully included in any policy changes considered for the reauthorization of the Higher Education Act. As the reauthorization of the Elementary and Secondary Education Act (ESEA) demonstrated, the meaningful inclusion of students with disabilities is now the expectation, rather than the exception. </w:t>
      </w:r>
    </w:p>
    <w:p w:rsidR="000E7C46" w:rsidRDefault="000E7C46" w:rsidP="000E7C46">
      <w:pPr>
        <w:rPr>
          <w:rFonts w:cs="Arial"/>
          <w:sz w:val="22"/>
          <w:szCs w:val="22"/>
        </w:rPr>
      </w:pPr>
    </w:p>
    <w:p w:rsidR="000E7C46" w:rsidRPr="001D793B" w:rsidRDefault="000E7C46" w:rsidP="000E7C46">
      <w:pPr>
        <w:rPr>
          <w:rFonts w:cs="Arial"/>
          <w:sz w:val="22"/>
          <w:szCs w:val="22"/>
        </w:rPr>
      </w:pPr>
      <w:r w:rsidRPr="001D793B">
        <w:rPr>
          <w:rFonts w:cs="Arial"/>
          <w:sz w:val="22"/>
          <w:szCs w:val="22"/>
        </w:rPr>
        <w:t>As such, the CCD Education Task Force makes the following recommendations for any consideration of the reauthorization of the Higher Education Act (HEA):</w:t>
      </w:r>
    </w:p>
    <w:p w:rsidR="000E7C46" w:rsidRPr="00BB225C" w:rsidRDefault="000E7C46" w:rsidP="000E7C46">
      <w:pPr>
        <w:pStyle w:val="ListParagraph"/>
        <w:numPr>
          <w:ilvl w:val="1"/>
          <w:numId w:val="1"/>
        </w:numPr>
        <w:rPr>
          <w:rFonts w:cs="Arial"/>
          <w:sz w:val="22"/>
          <w:szCs w:val="22"/>
        </w:rPr>
      </w:pPr>
      <w:r w:rsidRPr="00BB225C">
        <w:rPr>
          <w:rFonts w:cs="Arial"/>
          <w:b/>
          <w:sz w:val="22"/>
          <w:szCs w:val="22"/>
        </w:rPr>
        <w:t xml:space="preserve">Recommendation: </w:t>
      </w:r>
      <w:r w:rsidRPr="00BB225C">
        <w:rPr>
          <w:rFonts w:cs="Arial"/>
          <w:sz w:val="22"/>
          <w:szCs w:val="22"/>
        </w:rPr>
        <w:t xml:space="preserve">Include the Respond, Innovate, Succeed, and Empower (RISE) Act (S.1295/H.R. 2782). This bipartisan bill: </w:t>
      </w:r>
    </w:p>
    <w:p w:rsidR="000E7C46" w:rsidRDefault="000E7C46" w:rsidP="000E7C46">
      <w:pPr>
        <w:pStyle w:val="ListParagraph"/>
        <w:numPr>
          <w:ilvl w:val="0"/>
          <w:numId w:val="2"/>
        </w:numPr>
        <w:ind w:left="1080"/>
        <w:rPr>
          <w:rFonts w:cs="Arial"/>
          <w:sz w:val="22"/>
          <w:szCs w:val="22"/>
        </w:rPr>
      </w:pPr>
      <w:r w:rsidRPr="00A419DC">
        <w:rPr>
          <w:rFonts w:cs="Arial"/>
          <w:sz w:val="22"/>
          <w:szCs w:val="22"/>
        </w:rPr>
        <w:t xml:space="preserve">Authorizes increased funding for a technical assistance center that provides students and families information on disability services available in college and how to access them </w:t>
      </w:r>
      <w:r w:rsidRPr="00BB225C">
        <w:rPr>
          <w:rFonts w:cs="Arial"/>
          <w:sz w:val="22"/>
          <w:szCs w:val="22"/>
        </w:rPr>
        <w:t>and offers college faculty training and resources on best practices to support students with disabilities</w:t>
      </w:r>
      <w:r>
        <w:rPr>
          <w:rFonts w:cs="Arial"/>
          <w:sz w:val="22"/>
          <w:szCs w:val="22"/>
        </w:rPr>
        <w:t>.”</w:t>
      </w:r>
    </w:p>
    <w:p w:rsidR="000E7C46" w:rsidRDefault="000E7C46" w:rsidP="000E7C46">
      <w:pPr>
        <w:rPr>
          <w:rFonts w:cs="Arial"/>
          <w:sz w:val="22"/>
          <w:szCs w:val="22"/>
        </w:rPr>
      </w:pPr>
    </w:p>
    <w:p w:rsidR="000E7C46" w:rsidRDefault="000E7C46" w:rsidP="000E7C46">
      <w:pPr>
        <w:rPr>
          <w:rFonts w:cs="Arial"/>
          <w:sz w:val="22"/>
          <w:szCs w:val="22"/>
        </w:rPr>
      </w:pPr>
      <w:r>
        <w:rPr>
          <w:rFonts w:cs="Arial"/>
          <w:sz w:val="22"/>
          <w:szCs w:val="22"/>
        </w:rPr>
        <w:lastRenderedPageBreak/>
        <w:t>National PLACE underscores the critical importance of having sufficient funding for a technical assistance center that provides students and families information on disability services available in college and how to access them.  We want to emphasize that such a technical assistance center must be developed and operated in funded partnership with family-led organizations who are staffed by parents with direct experience in navigating post-secondary education with their youth and young adults with disabilities, such as the Parent Information and Training Centers funded by the Rehabilitative Services Administration (National RAISE Transition Technical Assistance Center and the 7 regional and state RSA-funded PITCs).  Any legislation authorizing such a TA center must require subcontracts/funded collaboration with such centers.</w:t>
      </w:r>
    </w:p>
    <w:p w:rsidR="00093225" w:rsidRPr="001D793B" w:rsidRDefault="00093225" w:rsidP="00093225">
      <w:pPr>
        <w:numPr>
          <w:ilvl w:val="0"/>
          <w:numId w:val="1"/>
        </w:numPr>
        <w:ind w:left="360" w:right="-180"/>
        <w:rPr>
          <w:rFonts w:cs="Arial"/>
          <w:bCs/>
          <w:sz w:val="22"/>
          <w:szCs w:val="22"/>
        </w:rPr>
      </w:pPr>
      <w:r w:rsidRPr="00A419DC">
        <w:rPr>
          <w:rFonts w:cs="Arial"/>
          <w:sz w:val="22"/>
          <w:szCs w:val="22"/>
        </w:rPr>
        <w:t xml:space="preserve">“Parents, families, professionals and students (including high school students) need better access to information about services, supports, legal requirements, and physical, programmatic, and instructional accommodations to help students be successful and graduate from postsecondary education programs. </w:t>
      </w:r>
      <w:r w:rsidRPr="001D793B">
        <w:rPr>
          <w:rFonts w:cs="Arial"/>
          <w:sz w:val="22"/>
          <w:szCs w:val="22"/>
        </w:rPr>
        <w:t xml:space="preserve">In addition, colleges and universities need technical assistance to effectively understand how to provide services and accommodations to all students with disabilities who enroll in postsecondary programs. </w:t>
      </w:r>
    </w:p>
    <w:p w:rsidR="00093225" w:rsidRPr="001D793B" w:rsidRDefault="00093225" w:rsidP="00093225">
      <w:pPr>
        <w:numPr>
          <w:ilvl w:val="1"/>
          <w:numId w:val="1"/>
        </w:numPr>
        <w:ind w:right="-180"/>
        <w:rPr>
          <w:rFonts w:cs="Arial"/>
          <w:bCs/>
          <w:sz w:val="22"/>
          <w:szCs w:val="22"/>
        </w:rPr>
      </w:pPr>
      <w:r w:rsidRPr="001D793B">
        <w:rPr>
          <w:rFonts w:cs="Arial"/>
          <w:b/>
          <w:sz w:val="22"/>
          <w:szCs w:val="22"/>
        </w:rPr>
        <w:t>Recommendation</w:t>
      </w:r>
      <w:r w:rsidRPr="001D793B">
        <w:rPr>
          <w:rFonts w:cs="Arial"/>
          <w:sz w:val="22"/>
          <w:szCs w:val="22"/>
        </w:rPr>
        <w:t xml:space="preserve">: </w:t>
      </w:r>
      <w:r>
        <w:rPr>
          <w:rFonts w:cs="Arial"/>
          <w:sz w:val="22"/>
          <w:szCs w:val="22"/>
        </w:rPr>
        <w:t>M</w:t>
      </w:r>
      <w:r w:rsidRPr="001D793B">
        <w:rPr>
          <w:rFonts w:cs="Arial"/>
          <w:sz w:val="22"/>
          <w:szCs w:val="22"/>
        </w:rPr>
        <w:t>aintain the National Technical Assistance Center in Section 777(a) of the Higher Education Opportunity Act.</w:t>
      </w:r>
    </w:p>
    <w:p w:rsidR="00093225" w:rsidRPr="00093225" w:rsidRDefault="00093225" w:rsidP="00093225">
      <w:pPr>
        <w:numPr>
          <w:ilvl w:val="1"/>
          <w:numId w:val="1"/>
        </w:numPr>
        <w:ind w:right="-180"/>
        <w:rPr>
          <w:rFonts w:cs="Arial"/>
          <w:bCs/>
          <w:sz w:val="22"/>
          <w:szCs w:val="22"/>
        </w:rPr>
      </w:pPr>
      <w:r w:rsidRPr="001D793B">
        <w:rPr>
          <w:rFonts w:cs="Arial"/>
          <w:b/>
          <w:sz w:val="22"/>
          <w:szCs w:val="22"/>
        </w:rPr>
        <w:t>Recommendation</w:t>
      </w:r>
      <w:r w:rsidRPr="001D793B">
        <w:rPr>
          <w:rFonts w:cs="Arial"/>
          <w:sz w:val="22"/>
          <w:szCs w:val="22"/>
        </w:rPr>
        <w:t xml:space="preserve">: </w:t>
      </w:r>
      <w:r>
        <w:rPr>
          <w:rFonts w:cs="Arial"/>
          <w:sz w:val="22"/>
          <w:szCs w:val="22"/>
        </w:rPr>
        <w:t>A</w:t>
      </w:r>
      <w:r w:rsidRPr="001D793B">
        <w:rPr>
          <w:rFonts w:cs="Arial"/>
          <w:sz w:val="22"/>
          <w:szCs w:val="22"/>
        </w:rPr>
        <w:t xml:space="preserve">uthorize funding to collect (and make available to the public) accurate data about the recruitment, retention, graduation, and employment of students and faculty with disabilities to help postsecondary programs in their ability to serve students with disabilities and </w:t>
      </w:r>
      <w:r w:rsidRPr="00A419DC">
        <w:rPr>
          <w:rFonts w:cs="Arial"/>
          <w:sz w:val="22"/>
          <w:szCs w:val="22"/>
        </w:rPr>
        <w:t>to provide middle and high school students, parents, and faculty with information about postsecondary educational options, accessibility, enrollment procedures, supports, and rights and responsibilities.”</w:t>
      </w:r>
    </w:p>
    <w:p w:rsidR="00093225" w:rsidRDefault="00093225" w:rsidP="00093225">
      <w:pPr>
        <w:ind w:right="-180"/>
        <w:rPr>
          <w:rFonts w:cs="Arial"/>
          <w:bCs/>
          <w:sz w:val="22"/>
          <w:szCs w:val="22"/>
        </w:rPr>
      </w:pPr>
    </w:p>
    <w:p w:rsidR="00093225" w:rsidRDefault="00093225" w:rsidP="00093225">
      <w:pPr>
        <w:ind w:right="-180"/>
        <w:rPr>
          <w:rFonts w:cs="Arial"/>
          <w:bCs/>
          <w:sz w:val="22"/>
          <w:szCs w:val="22"/>
        </w:rPr>
      </w:pPr>
      <w:r>
        <w:rPr>
          <w:rFonts w:cs="Arial"/>
          <w:bCs/>
          <w:sz w:val="22"/>
          <w:szCs w:val="22"/>
        </w:rPr>
        <w:t>National PLACE reiterates our recommendation that any National Technical Assistance Center must partner – with funding – with organizations that have demonstrated expertise in working with parents of and youth/young adults with disabilities in the transition to higher education process.  Too often, these TA centers are housed at universities or research institutions that do not have direct, on the ground experience working with diverse families and youth/young adults.  They may have the technical expertise to collect and analyze data or provide technical assistance and professional development to colleges and universities, but they do not have the expertise to work with the full range of diverse families and youth/young adults. For this they must partner with family-led, family-run organizations staffed by families who have “walked the walk” and know how to communicate rights, responsibilities, navigation strategies, etc. with other families.  Further, professionals who are provided with technical assistance by the TA Center must also hear directly from impacted families, youth and young adults about how their policies and procedures impact them and the types of policies and procedures that will help ensure equitable access to post-secondary education for students with disabilities.</w:t>
      </w:r>
    </w:p>
    <w:p w:rsidR="00093225" w:rsidRDefault="00093225" w:rsidP="00093225">
      <w:pPr>
        <w:ind w:right="-180"/>
        <w:rPr>
          <w:rFonts w:cs="Arial"/>
          <w:bCs/>
          <w:sz w:val="22"/>
          <w:szCs w:val="22"/>
        </w:rPr>
      </w:pPr>
    </w:p>
    <w:p w:rsidR="00093225" w:rsidRDefault="00093225" w:rsidP="00093225">
      <w:pPr>
        <w:ind w:right="-180"/>
        <w:rPr>
          <w:sz w:val="22"/>
          <w:szCs w:val="22"/>
        </w:rPr>
      </w:pPr>
      <w:r w:rsidRPr="00093225">
        <w:rPr>
          <w:rFonts w:cs="Arial"/>
          <w:bCs/>
          <w:sz w:val="22"/>
          <w:szCs w:val="22"/>
        </w:rPr>
        <w:t xml:space="preserve">In closing, National PLACE strongly urges you to ensure that the </w:t>
      </w:r>
      <w:r w:rsidRPr="00093225">
        <w:rPr>
          <w:sz w:val="22"/>
          <w:szCs w:val="22"/>
        </w:rPr>
        <w:t xml:space="preserve">intended beneficiaries of the </w:t>
      </w:r>
      <w:r>
        <w:rPr>
          <w:sz w:val="22"/>
          <w:szCs w:val="22"/>
        </w:rPr>
        <w:t>Higher Education Act –</w:t>
      </w:r>
      <w:r w:rsidR="003521E4">
        <w:rPr>
          <w:sz w:val="22"/>
          <w:szCs w:val="22"/>
        </w:rPr>
        <w:t xml:space="preserve"> </w:t>
      </w:r>
      <w:r>
        <w:rPr>
          <w:sz w:val="22"/>
          <w:szCs w:val="22"/>
        </w:rPr>
        <w:t>youth/young adults, including those with disabilities</w:t>
      </w:r>
      <w:r w:rsidR="003521E4">
        <w:rPr>
          <w:sz w:val="22"/>
          <w:szCs w:val="22"/>
        </w:rPr>
        <w:t xml:space="preserve"> and representing the full diversity of our nation, and their families – as well as the family-led organizations who provide them with support and can</w:t>
      </w:r>
      <w:r w:rsidRPr="00093225">
        <w:rPr>
          <w:sz w:val="22"/>
          <w:szCs w:val="22"/>
        </w:rPr>
        <w:t xml:space="preserve"> </w:t>
      </w:r>
      <w:r w:rsidR="003521E4">
        <w:rPr>
          <w:sz w:val="22"/>
          <w:szCs w:val="22"/>
        </w:rPr>
        <w:t xml:space="preserve">represent their interests, </w:t>
      </w:r>
      <w:r w:rsidRPr="00093225">
        <w:rPr>
          <w:sz w:val="22"/>
          <w:szCs w:val="22"/>
        </w:rPr>
        <w:t xml:space="preserve">be meaningfully and </w:t>
      </w:r>
      <w:proofErr w:type="spellStart"/>
      <w:r w:rsidRPr="00093225">
        <w:rPr>
          <w:sz w:val="22"/>
          <w:szCs w:val="22"/>
        </w:rPr>
        <w:t>impactfully</w:t>
      </w:r>
      <w:proofErr w:type="spellEnd"/>
      <w:r w:rsidRPr="00093225">
        <w:rPr>
          <w:sz w:val="22"/>
          <w:szCs w:val="22"/>
        </w:rPr>
        <w:t xml:space="preserve"> engaged in</w:t>
      </w:r>
      <w:r w:rsidR="003521E4">
        <w:rPr>
          <w:sz w:val="22"/>
          <w:szCs w:val="22"/>
        </w:rPr>
        <w:t xml:space="preserve"> discussions about their needs and the supports and services that could most effectively address those needs and result in greater access to and success in higher education.</w:t>
      </w:r>
    </w:p>
    <w:p w:rsidR="003521E4" w:rsidRDefault="003521E4" w:rsidP="00093225">
      <w:pPr>
        <w:ind w:right="-180"/>
        <w:rPr>
          <w:sz w:val="22"/>
          <w:szCs w:val="22"/>
        </w:rPr>
      </w:pPr>
    </w:p>
    <w:p w:rsidR="003521E4" w:rsidRDefault="003521E4" w:rsidP="00093225">
      <w:pPr>
        <w:ind w:right="-180"/>
        <w:rPr>
          <w:sz w:val="22"/>
          <w:szCs w:val="22"/>
        </w:rPr>
      </w:pPr>
      <w:r>
        <w:rPr>
          <w:sz w:val="22"/>
          <w:szCs w:val="22"/>
        </w:rPr>
        <w:t>Thank you again for this opportunity.  The list of National PLACE’s 50+ organizational members is attached below.</w:t>
      </w:r>
    </w:p>
    <w:p w:rsidR="003521E4" w:rsidRDefault="003521E4" w:rsidP="00093225">
      <w:pPr>
        <w:ind w:right="-180"/>
        <w:rPr>
          <w:sz w:val="22"/>
          <w:szCs w:val="22"/>
        </w:rPr>
      </w:pPr>
    </w:p>
    <w:p w:rsidR="003521E4" w:rsidRDefault="003521E4" w:rsidP="00093225">
      <w:pPr>
        <w:ind w:right="-180"/>
        <w:rPr>
          <w:sz w:val="22"/>
          <w:szCs w:val="22"/>
        </w:rPr>
      </w:pPr>
      <w:r>
        <w:rPr>
          <w:sz w:val="22"/>
          <w:szCs w:val="22"/>
        </w:rPr>
        <w:t>Very truly yours,</w:t>
      </w:r>
    </w:p>
    <w:p w:rsidR="003521E4" w:rsidRDefault="00A419DC" w:rsidP="00093225">
      <w:pPr>
        <w:ind w:right="-180"/>
        <w:rPr>
          <w:sz w:val="22"/>
          <w:szCs w:val="22"/>
        </w:rPr>
      </w:pPr>
      <w:r w:rsidRPr="00E66951">
        <w:rPr>
          <w:noProof/>
        </w:rPr>
        <w:drawing>
          <wp:inline distT="0" distB="0" distL="0" distR="0">
            <wp:extent cx="2362200" cy="350520"/>
            <wp:effectExtent l="0" t="0" r="0" b="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2200" cy="350520"/>
                    </a:xfrm>
                    <a:prstGeom prst="rect">
                      <a:avLst/>
                    </a:prstGeom>
                    <a:noFill/>
                    <a:ln>
                      <a:noFill/>
                    </a:ln>
                  </pic:spPr>
                </pic:pic>
              </a:graphicData>
            </a:graphic>
          </wp:inline>
        </w:drawing>
      </w:r>
    </w:p>
    <w:p w:rsidR="00A8657F" w:rsidRDefault="003521E4" w:rsidP="00A419DC">
      <w:pPr>
        <w:ind w:right="-180"/>
        <w:rPr>
          <w:sz w:val="22"/>
          <w:szCs w:val="22"/>
        </w:rPr>
      </w:pPr>
      <w:r>
        <w:rPr>
          <w:sz w:val="22"/>
          <w:szCs w:val="22"/>
        </w:rPr>
        <w:t xml:space="preserve">Diana MTK </w:t>
      </w:r>
      <w:proofErr w:type="spellStart"/>
      <w:r>
        <w:rPr>
          <w:sz w:val="22"/>
          <w:szCs w:val="22"/>
        </w:rPr>
        <w:t>Autin</w:t>
      </w:r>
      <w:proofErr w:type="spellEnd"/>
      <w:r w:rsidR="00A419DC">
        <w:rPr>
          <w:sz w:val="22"/>
          <w:szCs w:val="22"/>
        </w:rPr>
        <w:t xml:space="preserve">, </w:t>
      </w:r>
      <w:r>
        <w:rPr>
          <w:sz w:val="22"/>
          <w:szCs w:val="22"/>
        </w:rPr>
        <w:t>Executive Director</w:t>
      </w:r>
    </w:p>
    <w:p w:rsidR="00FC6C3F" w:rsidRPr="00416D29" w:rsidRDefault="00FC6C3F" w:rsidP="00FC6C3F">
      <w:pPr>
        <w:rPr>
          <w:rFonts w:cstheme="minorHAnsi"/>
          <w:b/>
          <w:color w:val="222222"/>
          <w:sz w:val="23"/>
          <w:szCs w:val="23"/>
          <w:shd w:val="clear" w:color="auto" w:fill="FFFFFF"/>
        </w:rPr>
      </w:pPr>
      <w:r w:rsidRPr="00416D29">
        <w:rPr>
          <w:rFonts w:cstheme="minorHAnsi"/>
          <w:b/>
          <w:color w:val="222222"/>
          <w:sz w:val="23"/>
          <w:szCs w:val="23"/>
          <w:shd w:val="clear" w:color="auto" w:fill="FFFFFF"/>
        </w:rPr>
        <w:lastRenderedPageBreak/>
        <w:t>National PLACE Members</w:t>
      </w:r>
    </w:p>
    <w:p w:rsidR="003E2EA8" w:rsidRDefault="003E2EA8" w:rsidP="00FC6C3F">
      <w:pPr>
        <w:ind w:left="288" w:hanging="288"/>
        <w:rPr>
          <w:rFonts w:cstheme="minorHAnsi"/>
          <w:sz w:val="20"/>
        </w:rPr>
      </w:pPr>
      <w:r>
        <w:rPr>
          <w:rFonts w:cstheme="minorHAnsi"/>
          <w:sz w:val="20"/>
        </w:rPr>
        <w:t>Advocacy Institute (National)</w:t>
      </w:r>
    </w:p>
    <w:p w:rsidR="00FC6C3F" w:rsidRPr="00C275AE" w:rsidRDefault="00FC6C3F" w:rsidP="00FC6C3F">
      <w:pPr>
        <w:ind w:left="288" w:hanging="288"/>
        <w:rPr>
          <w:rFonts w:cstheme="minorHAnsi"/>
          <w:sz w:val="20"/>
        </w:rPr>
      </w:pPr>
      <w:r w:rsidRPr="00C275AE">
        <w:rPr>
          <w:rFonts w:cstheme="minorHAnsi"/>
          <w:sz w:val="20"/>
        </w:rPr>
        <w:t>Advocates for Children of NYC</w:t>
      </w:r>
    </w:p>
    <w:p w:rsidR="00FC6C3F" w:rsidRPr="00C275AE" w:rsidRDefault="00FC6C3F" w:rsidP="00FC6C3F">
      <w:pPr>
        <w:ind w:left="288" w:hanging="288"/>
        <w:rPr>
          <w:rFonts w:cstheme="minorHAnsi"/>
          <w:sz w:val="20"/>
        </w:rPr>
      </w:pPr>
      <w:r w:rsidRPr="00C275AE">
        <w:rPr>
          <w:rFonts w:cstheme="minorHAnsi"/>
          <w:sz w:val="20"/>
        </w:rPr>
        <w:t>AFCAMP (Hartford, CT)</w:t>
      </w:r>
    </w:p>
    <w:p w:rsidR="00FC6C3F" w:rsidRPr="00C275AE" w:rsidRDefault="00FC6C3F" w:rsidP="00FC6C3F">
      <w:pPr>
        <w:ind w:left="288" w:hanging="288"/>
        <w:rPr>
          <w:rFonts w:cstheme="minorHAnsi"/>
          <w:sz w:val="20"/>
        </w:rPr>
      </w:pPr>
      <w:r w:rsidRPr="00C275AE">
        <w:rPr>
          <w:rFonts w:cstheme="minorHAnsi"/>
          <w:sz w:val="20"/>
        </w:rPr>
        <w:t>Arkansas Waiver Association (Arkansas)</w:t>
      </w:r>
    </w:p>
    <w:p w:rsidR="00FC6C3F" w:rsidRPr="00C275AE" w:rsidRDefault="00FC6C3F" w:rsidP="00FC6C3F">
      <w:pPr>
        <w:ind w:left="288" w:hanging="288"/>
        <w:rPr>
          <w:rFonts w:cstheme="minorHAnsi"/>
          <w:sz w:val="20"/>
        </w:rPr>
      </w:pPr>
      <w:r w:rsidRPr="00C275AE">
        <w:rPr>
          <w:rFonts w:cstheme="minorHAnsi"/>
          <w:sz w:val="20"/>
        </w:rPr>
        <w:t>ASK Resource Center (Iowa)</w:t>
      </w:r>
    </w:p>
    <w:p w:rsidR="00FC6C3F" w:rsidRPr="00C275AE" w:rsidRDefault="00FC6C3F" w:rsidP="00FC6C3F">
      <w:pPr>
        <w:ind w:left="288" w:hanging="288"/>
        <w:rPr>
          <w:rFonts w:cstheme="minorHAnsi"/>
          <w:sz w:val="20"/>
        </w:rPr>
      </w:pPr>
      <w:r w:rsidRPr="00C275AE">
        <w:rPr>
          <w:rFonts w:cstheme="minorHAnsi"/>
          <w:sz w:val="20"/>
        </w:rPr>
        <w:t>Association for Special Children and Families (NW New Jersey)</w:t>
      </w:r>
    </w:p>
    <w:p w:rsidR="00FC6C3F" w:rsidRDefault="00FC6C3F" w:rsidP="00FC6C3F">
      <w:pPr>
        <w:ind w:left="288" w:hanging="288"/>
        <w:rPr>
          <w:rFonts w:cstheme="minorHAnsi"/>
          <w:sz w:val="20"/>
        </w:rPr>
      </w:pPr>
      <w:proofErr w:type="spellStart"/>
      <w:r w:rsidRPr="00C275AE">
        <w:rPr>
          <w:rFonts w:cstheme="minorHAnsi"/>
          <w:sz w:val="20"/>
        </w:rPr>
        <w:t>Bayada</w:t>
      </w:r>
      <w:proofErr w:type="spellEnd"/>
      <w:r w:rsidRPr="00C275AE">
        <w:rPr>
          <w:rFonts w:cstheme="minorHAnsi"/>
          <w:sz w:val="20"/>
        </w:rPr>
        <w:t xml:space="preserve"> (New Jersey)</w:t>
      </w:r>
    </w:p>
    <w:p w:rsidR="003E2EA8" w:rsidRPr="00C275AE" w:rsidRDefault="003E2EA8" w:rsidP="00FC6C3F">
      <w:pPr>
        <w:ind w:left="288" w:hanging="288"/>
        <w:rPr>
          <w:rFonts w:cstheme="minorHAnsi"/>
          <w:sz w:val="20"/>
        </w:rPr>
      </w:pPr>
      <w:r>
        <w:rPr>
          <w:rFonts w:cstheme="minorHAnsi"/>
          <w:sz w:val="20"/>
        </w:rPr>
        <w:t>Community Inclusion and Development Alliance (CIDA) (NYC)</w:t>
      </w:r>
    </w:p>
    <w:p w:rsidR="00FC6C3F" w:rsidRPr="00C275AE" w:rsidRDefault="00FC6C3F" w:rsidP="00FC6C3F">
      <w:pPr>
        <w:ind w:left="288" w:hanging="288"/>
        <w:rPr>
          <w:rFonts w:cstheme="minorHAnsi"/>
          <w:sz w:val="20"/>
        </w:rPr>
      </w:pPr>
      <w:r w:rsidRPr="00C275AE">
        <w:rPr>
          <w:rFonts w:cstheme="minorHAnsi"/>
          <w:sz w:val="20"/>
        </w:rPr>
        <w:t>Connecticut Parent Advocacy Center (Connecticut)</w:t>
      </w:r>
    </w:p>
    <w:p w:rsidR="00FC6C3F" w:rsidRPr="00C275AE" w:rsidRDefault="00FC6C3F" w:rsidP="00FC6C3F">
      <w:pPr>
        <w:ind w:left="288" w:hanging="288"/>
        <w:rPr>
          <w:rFonts w:cstheme="minorHAnsi"/>
          <w:sz w:val="20"/>
        </w:rPr>
      </w:pPr>
      <w:r w:rsidRPr="00C275AE">
        <w:rPr>
          <w:rFonts w:cstheme="minorHAnsi"/>
          <w:sz w:val="20"/>
        </w:rPr>
        <w:t>Exceptional Children’s Assistance Center (North Carolina)</w:t>
      </w:r>
    </w:p>
    <w:p w:rsidR="00FC6C3F" w:rsidRPr="00C275AE" w:rsidRDefault="00FC6C3F" w:rsidP="00FC6C3F">
      <w:pPr>
        <w:ind w:left="288" w:hanging="288"/>
        <w:rPr>
          <w:rFonts w:cstheme="minorHAnsi"/>
          <w:sz w:val="20"/>
        </w:rPr>
      </w:pPr>
      <w:r w:rsidRPr="00C275AE">
        <w:rPr>
          <w:rFonts w:cstheme="minorHAnsi"/>
          <w:sz w:val="20"/>
        </w:rPr>
        <w:t>FACT Oregon (Oregon)</w:t>
      </w:r>
    </w:p>
    <w:p w:rsidR="00FC6C3F" w:rsidRPr="00C275AE" w:rsidRDefault="00FC6C3F" w:rsidP="00FC6C3F">
      <w:pPr>
        <w:ind w:left="288" w:hanging="288"/>
        <w:rPr>
          <w:rFonts w:cstheme="minorHAnsi"/>
          <w:sz w:val="20"/>
        </w:rPr>
      </w:pPr>
      <w:r w:rsidRPr="00C275AE">
        <w:rPr>
          <w:rFonts w:cstheme="minorHAnsi"/>
          <w:sz w:val="20"/>
        </w:rPr>
        <w:t>Family Connection of South Carolina</w:t>
      </w:r>
    </w:p>
    <w:p w:rsidR="00FC6C3F" w:rsidRPr="00C275AE" w:rsidRDefault="00FC6C3F" w:rsidP="00FC6C3F">
      <w:pPr>
        <w:ind w:left="288" w:hanging="288"/>
        <w:rPr>
          <w:rFonts w:cstheme="minorHAnsi"/>
          <w:sz w:val="20"/>
        </w:rPr>
      </w:pPr>
      <w:r w:rsidRPr="00C275AE">
        <w:rPr>
          <w:rFonts w:cstheme="minorHAnsi"/>
          <w:sz w:val="20"/>
        </w:rPr>
        <w:t>Family Matters PTI (Illinois)</w:t>
      </w:r>
    </w:p>
    <w:p w:rsidR="00FC6C3F" w:rsidRPr="00C275AE" w:rsidRDefault="00FC6C3F" w:rsidP="00FC6C3F">
      <w:pPr>
        <w:ind w:left="288" w:hanging="288"/>
        <w:rPr>
          <w:rFonts w:cstheme="minorHAnsi"/>
          <w:sz w:val="20"/>
        </w:rPr>
      </w:pPr>
      <w:r w:rsidRPr="00C275AE">
        <w:rPr>
          <w:rFonts w:cstheme="minorHAnsi"/>
          <w:sz w:val="20"/>
        </w:rPr>
        <w:t>Family Network on Disabilities (Florida)</w:t>
      </w:r>
    </w:p>
    <w:p w:rsidR="00FC6C3F" w:rsidRPr="00C275AE" w:rsidRDefault="00FC6C3F" w:rsidP="00FC6C3F">
      <w:pPr>
        <w:ind w:left="288" w:hanging="288"/>
        <w:rPr>
          <w:rFonts w:cstheme="minorHAnsi"/>
          <w:sz w:val="20"/>
        </w:rPr>
      </w:pPr>
      <w:r w:rsidRPr="00C275AE">
        <w:rPr>
          <w:rFonts w:cstheme="minorHAnsi"/>
          <w:sz w:val="20"/>
        </w:rPr>
        <w:t>Family Resource Center on Disabilities (Chicago Metro Area, Illinois)</w:t>
      </w:r>
    </w:p>
    <w:p w:rsidR="00FC6C3F" w:rsidRPr="00C275AE" w:rsidRDefault="00FC6C3F" w:rsidP="00FC6C3F">
      <w:pPr>
        <w:ind w:left="288" w:hanging="288"/>
        <w:rPr>
          <w:rFonts w:cstheme="minorHAnsi"/>
          <w:sz w:val="20"/>
        </w:rPr>
      </w:pPr>
      <w:r w:rsidRPr="00C275AE">
        <w:rPr>
          <w:rFonts w:cstheme="minorHAnsi"/>
          <w:sz w:val="20"/>
        </w:rPr>
        <w:t>Family Soup (California)</w:t>
      </w:r>
    </w:p>
    <w:p w:rsidR="00FC6C3F" w:rsidRPr="00C275AE" w:rsidRDefault="00FC6C3F" w:rsidP="00FC6C3F">
      <w:pPr>
        <w:ind w:left="288" w:hanging="288"/>
        <w:rPr>
          <w:rFonts w:cstheme="minorHAnsi"/>
          <w:sz w:val="20"/>
        </w:rPr>
      </w:pPr>
      <w:r w:rsidRPr="00C275AE">
        <w:rPr>
          <w:rFonts w:cstheme="minorHAnsi"/>
          <w:sz w:val="20"/>
        </w:rPr>
        <w:t>Family Voices of California</w:t>
      </w:r>
    </w:p>
    <w:p w:rsidR="00FC6C3F" w:rsidRPr="00C275AE" w:rsidRDefault="00FC6C3F" w:rsidP="00FC6C3F">
      <w:pPr>
        <w:ind w:left="288" w:hanging="288"/>
        <w:rPr>
          <w:rFonts w:cstheme="minorHAnsi"/>
          <w:sz w:val="20"/>
        </w:rPr>
      </w:pPr>
      <w:r w:rsidRPr="00C275AE">
        <w:rPr>
          <w:rFonts w:cstheme="minorHAnsi"/>
          <w:sz w:val="20"/>
        </w:rPr>
        <w:t>Family Voices of New Jersey</w:t>
      </w:r>
    </w:p>
    <w:p w:rsidR="00FC6C3F" w:rsidRPr="00C275AE" w:rsidRDefault="00FC6C3F" w:rsidP="00FC6C3F">
      <w:pPr>
        <w:ind w:left="288" w:hanging="288"/>
        <w:rPr>
          <w:rFonts w:cstheme="minorHAnsi"/>
          <w:sz w:val="20"/>
        </w:rPr>
      </w:pPr>
      <w:r w:rsidRPr="00C275AE">
        <w:rPr>
          <w:rFonts w:cstheme="minorHAnsi"/>
          <w:sz w:val="20"/>
        </w:rPr>
        <w:t>Family Voices of Wisconsin</w:t>
      </w:r>
    </w:p>
    <w:p w:rsidR="00FC6C3F" w:rsidRPr="00C275AE" w:rsidRDefault="00FC6C3F" w:rsidP="00FC6C3F">
      <w:pPr>
        <w:ind w:left="288" w:hanging="288"/>
        <w:rPr>
          <w:rFonts w:cstheme="minorHAnsi"/>
          <w:sz w:val="20"/>
        </w:rPr>
      </w:pPr>
      <w:r w:rsidRPr="00C275AE">
        <w:rPr>
          <w:rFonts w:cstheme="minorHAnsi"/>
          <w:sz w:val="20"/>
        </w:rPr>
        <w:t>Federation for Children with Special Needs (Massachusetts)</w:t>
      </w:r>
    </w:p>
    <w:p w:rsidR="00FC6C3F" w:rsidRPr="00C275AE" w:rsidRDefault="00FC6C3F" w:rsidP="00FC6C3F">
      <w:pPr>
        <w:ind w:left="288" w:hanging="288"/>
        <w:rPr>
          <w:rFonts w:cstheme="minorHAnsi"/>
          <w:sz w:val="20"/>
        </w:rPr>
      </w:pPr>
      <w:r w:rsidRPr="00C275AE">
        <w:rPr>
          <w:rFonts w:cstheme="minorHAnsi"/>
          <w:sz w:val="20"/>
        </w:rPr>
        <w:t>FIRST Parent Center (North Carolina)</w:t>
      </w:r>
    </w:p>
    <w:p w:rsidR="00FC6C3F" w:rsidRPr="00C275AE" w:rsidRDefault="00FC6C3F" w:rsidP="00FC6C3F">
      <w:pPr>
        <w:ind w:left="288" w:hanging="288"/>
        <w:rPr>
          <w:rFonts w:cstheme="minorHAnsi"/>
          <w:sz w:val="20"/>
        </w:rPr>
      </w:pPr>
      <w:r w:rsidRPr="00C275AE">
        <w:rPr>
          <w:rFonts w:cstheme="minorHAnsi"/>
          <w:sz w:val="20"/>
        </w:rPr>
        <w:t>Formed Families Forward (Virginia)</w:t>
      </w:r>
    </w:p>
    <w:p w:rsidR="00FC6C3F" w:rsidRPr="00C275AE" w:rsidRDefault="00FC6C3F" w:rsidP="00FC6C3F">
      <w:pPr>
        <w:ind w:left="288" w:hanging="288"/>
        <w:rPr>
          <w:rFonts w:cstheme="minorHAnsi"/>
          <w:sz w:val="20"/>
        </w:rPr>
      </w:pPr>
      <w:proofErr w:type="spellStart"/>
      <w:r w:rsidRPr="00C275AE">
        <w:rPr>
          <w:rFonts w:cstheme="minorHAnsi"/>
          <w:sz w:val="20"/>
        </w:rPr>
        <w:t>INCLUDEnyc</w:t>
      </w:r>
      <w:proofErr w:type="spellEnd"/>
      <w:r w:rsidRPr="00C275AE">
        <w:rPr>
          <w:rFonts w:cstheme="minorHAnsi"/>
          <w:sz w:val="20"/>
        </w:rPr>
        <w:t xml:space="preserve"> (New York City)</w:t>
      </w:r>
    </w:p>
    <w:p w:rsidR="00FC6C3F" w:rsidRPr="00C275AE" w:rsidRDefault="00FC6C3F" w:rsidP="00FC6C3F">
      <w:pPr>
        <w:ind w:left="288" w:hanging="288"/>
        <w:rPr>
          <w:rFonts w:cstheme="minorHAnsi"/>
          <w:sz w:val="20"/>
        </w:rPr>
      </w:pPr>
      <w:r w:rsidRPr="00C275AE">
        <w:rPr>
          <w:rFonts w:cstheme="minorHAnsi"/>
          <w:sz w:val="20"/>
        </w:rPr>
        <w:t>Long Island Advocacy Center (Long Island, New York)</w:t>
      </w:r>
    </w:p>
    <w:p w:rsidR="00FC6C3F" w:rsidRPr="00C275AE" w:rsidRDefault="00FC6C3F" w:rsidP="00FC6C3F">
      <w:pPr>
        <w:ind w:left="288" w:hanging="288"/>
        <w:rPr>
          <w:rFonts w:cstheme="minorHAnsi"/>
          <w:sz w:val="20"/>
        </w:rPr>
      </w:pPr>
      <w:r w:rsidRPr="00C275AE">
        <w:rPr>
          <w:rFonts w:cstheme="minorHAnsi"/>
          <w:sz w:val="20"/>
        </w:rPr>
        <w:t>Louisiana PTI</w:t>
      </w:r>
    </w:p>
    <w:p w:rsidR="00FC6C3F" w:rsidRPr="00C275AE" w:rsidRDefault="00FC6C3F" w:rsidP="00FC6C3F">
      <w:pPr>
        <w:ind w:left="288" w:hanging="288"/>
        <w:rPr>
          <w:rFonts w:cstheme="minorHAnsi"/>
          <w:sz w:val="20"/>
        </w:rPr>
      </w:pPr>
      <w:r w:rsidRPr="00C275AE">
        <w:rPr>
          <w:rFonts w:cstheme="minorHAnsi"/>
          <w:sz w:val="20"/>
        </w:rPr>
        <w:t>Maryland Coalition of Families</w:t>
      </w:r>
    </w:p>
    <w:p w:rsidR="00FC6C3F" w:rsidRDefault="00FC6C3F" w:rsidP="00FC6C3F">
      <w:pPr>
        <w:ind w:left="288" w:hanging="288"/>
        <w:rPr>
          <w:rFonts w:cstheme="minorHAnsi"/>
          <w:sz w:val="20"/>
        </w:rPr>
      </w:pPr>
      <w:r w:rsidRPr="00C275AE">
        <w:rPr>
          <w:rFonts w:cstheme="minorHAnsi"/>
          <w:sz w:val="20"/>
        </w:rPr>
        <w:t>Matrix Parents (California)</w:t>
      </w:r>
    </w:p>
    <w:p w:rsidR="003E2EA8" w:rsidRPr="00C275AE" w:rsidRDefault="003E2EA8" w:rsidP="00FC6C3F">
      <w:pPr>
        <w:ind w:left="288" w:hanging="288"/>
        <w:rPr>
          <w:rFonts w:cstheme="minorHAnsi"/>
          <w:sz w:val="20"/>
        </w:rPr>
      </w:pPr>
      <w:r>
        <w:rPr>
          <w:rFonts w:cstheme="minorHAnsi"/>
          <w:sz w:val="20"/>
        </w:rPr>
        <w:t>Mississippi Coalition for Citizens with Disabilities (Mississippi)</w:t>
      </w:r>
    </w:p>
    <w:p w:rsidR="00FC6C3F" w:rsidRPr="00C275AE" w:rsidRDefault="00FC6C3F" w:rsidP="00FC6C3F">
      <w:pPr>
        <w:ind w:left="288" w:hanging="288"/>
        <w:rPr>
          <w:rFonts w:cstheme="minorHAnsi"/>
          <w:sz w:val="20"/>
        </w:rPr>
      </w:pPr>
      <w:r w:rsidRPr="00C275AE">
        <w:rPr>
          <w:rFonts w:cstheme="minorHAnsi"/>
          <w:sz w:val="20"/>
        </w:rPr>
        <w:t>National Federation of Families for Children’s Mental Health (National)</w:t>
      </w:r>
    </w:p>
    <w:p w:rsidR="00FC6C3F" w:rsidRPr="00C275AE" w:rsidRDefault="00FC6C3F" w:rsidP="00FC6C3F">
      <w:pPr>
        <w:ind w:left="288" w:hanging="288"/>
        <w:rPr>
          <w:rFonts w:cstheme="minorHAnsi"/>
          <w:sz w:val="20"/>
        </w:rPr>
      </w:pPr>
      <w:r w:rsidRPr="00C275AE">
        <w:rPr>
          <w:rFonts w:cstheme="minorHAnsi"/>
          <w:sz w:val="20"/>
        </w:rPr>
        <w:t>Open Doors for Multicultural Families (Washington)</w:t>
      </w:r>
    </w:p>
    <w:p w:rsidR="00FC6C3F" w:rsidRPr="00C275AE" w:rsidRDefault="00FC6C3F" w:rsidP="00FC6C3F">
      <w:pPr>
        <w:ind w:left="288" w:hanging="288"/>
        <w:rPr>
          <w:rFonts w:cstheme="minorHAnsi"/>
          <w:sz w:val="20"/>
        </w:rPr>
      </w:pPr>
      <w:r w:rsidRPr="00C275AE">
        <w:rPr>
          <w:rFonts w:cstheme="minorHAnsi"/>
          <w:sz w:val="20"/>
        </w:rPr>
        <w:t>Parents CAN – Napa Valley Child Advocacy Network (California)</w:t>
      </w:r>
    </w:p>
    <w:p w:rsidR="00FC6C3F" w:rsidRPr="00C275AE" w:rsidRDefault="00FC6C3F" w:rsidP="00FC6C3F">
      <w:pPr>
        <w:ind w:left="288" w:hanging="288"/>
        <w:rPr>
          <w:rFonts w:cstheme="minorHAnsi"/>
          <w:sz w:val="20"/>
        </w:rPr>
      </w:pPr>
      <w:r w:rsidRPr="00C275AE">
        <w:rPr>
          <w:rFonts w:cstheme="minorHAnsi"/>
          <w:sz w:val="20"/>
        </w:rPr>
        <w:t>Parent Education Advocacy Training Center (PEATC) (Virginia)</w:t>
      </w:r>
    </w:p>
    <w:p w:rsidR="00FC6C3F" w:rsidRPr="00C275AE" w:rsidRDefault="00FC6C3F" w:rsidP="00FC6C3F">
      <w:pPr>
        <w:ind w:left="288" w:hanging="288"/>
        <w:rPr>
          <w:rFonts w:cstheme="minorHAnsi"/>
          <w:sz w:val="20"/>
        </w:rPr>
      </w:pPr>
      <w:r w:rsidRPr="00C275AE">
        <w:rPr>
          <w:rFonts w:cstheme="minorHAnsi"/>
          <w:sz w:val="20"/>
        </w:rPr>
        <w:t>Parent Education and Advocacy Leadership (PEAL Center) (Pennsylvania)</w:t>
      </w:r>
    </w:p>
    <w:p w:rsidR="00FC6C3F" w:rsidRPr="00C275AE" w:rsidRDefault="00FC6C3F" w:rsidP="00FC6C3F">
      <w:pPr>
        <w:ind w:left="288" w:hanging="288"/>
        <w:rPr>
          <w:rFonts w:cstheme="minorHAnsi"/>
          <w:sz w:val="20"/>
        </w:rPr>
      </w:pPr>
      <w:r w:rsidRPr="00C275AE">
        <w:rPr>
          <w:rFonts w:cstheme="minorHAnsi"/>
          <w:sz w:val="20"/>
        </w:rPr>
        <w:t>Parents Helping Parents (San Jose, California)</w:t>
      </w:r>
    </w:p>
    <w:p w:rsidR="00FC6C3F" w:rsidRPr="00C275AE" w:rsidRDefault="00FC6C3F" w:rsidP="00FC6C3F">
      <w:pPr>
        <w:ind w:left="288" w:hanging="288"/>
        <w:rPr>
          <w:rFonts w:cstheme="minorHAnsi"/>
          <w:sz w:val="20"/>
        </w:rPr>
      </w:pPr>
      <w:r w:rsidRPr="00C275AE">
        <w:rPr>
          <w:rFonts w:cstheme="minorHAnsi"/>
          <w:sz w:val="20"/>
        </w:rPr>
        <w:t>Parent Network of Western NY (Buffalo)</w:t>
      </w:r>
    </w:p>
    <w:p w:rsidR="00FC6C3F" w:rsidRPr="00C275AE" w:rsidRDefault="00FC6C3F" w:rsidP="00FC6C3F">
      <w:pPr>
        <w:ind w:left="288" w:hanging="288"/>
        <w:rPr>
          <w:rFonts w:cstheme="minorHAnsi"/>
          <w:sz w:val="20"/>
        </w:rPr>
      </w:pPr>
      <w:r w:rsidRPr="00C275AE">
        <w:rPr>
          <w:rFonts w:cstheme="minorHAnsi"/>
          <w:sz w:val="20"/>
        </w:rPr>
        <w:t>Parents Let’s Unite for Kids (Montana)</w:t>
      </w:r>
    </w:p>
    <w:p w:rsidR="00FC6C3F" w:rsidRPr="00C275AE" w:rsidRDefault="00FC6C3F" w:rsidP="00FC6C3F">
      <w:pPr>
        <w:ind w:left="288" w:hanging="288"/>
        <w:rPr>
          <w:rFonts w:cstheme="minorHAnsi"/>
          <w:sz w:val="20"/>
        </w:rPr>
      </w:pPr>
      <w:r w:rsidRPr="00C275AE">
        <w:rPr>
          <w:rFonts w:cstheme="minorHAnsi"/>
          <w:sz w:val="20"/>
        </w:rPr>
        <w:t>Parents Place of Maryland</w:t>
      </w:r>
    </w:p>
    <w:p w:rsidR="00FC6C3F" w:rsidRPr="00C275AE" w:rsidRDefault="00FC6C3F" w:rsidP="00FC6C3F">
      <w:pPr>
        <w:ind w:left="288" w:hanging="288"/>
        <w:rPr>
          <w:rFonts w:cstheme="minorHAnsi"/>
          <w:sz w:val="20"/>
        </w:rPr>
      </w:pPr>
      <w:r w:rsidRPr="00C275AE">
        <w:rPr>
          <w:rFonts w:cstheme="minorHAnsi"/>
          <w:sz w:val="20"/>
        </w:rPr>
        <w:t>Parents Reaching Out (New Mexico)</w:t>
      </w:r>
    </w:p>
    <w:p w:rsidR="00FC6C3F" w:rsidRPr="00C275AE" w:rsidRDefault="00FC6C3F" w:rsidP="00FC6C3F">
      <w:pPr>
        <w:ind w:left="288" w:hanging="288"/>
        <w:rPr>
          <w:rFonts w:cstheme="minorHAnsi"/>
          <w:sz w:val="20"/>
        </w:rPr>
      </w:pPr>
      <w:r w:rsidRPr="00C275AE">
        <w:rPr>
          <w:rFonts w:cstheme="minorHAnsi"/>
          <w:sz w:val="20"/>
        </w:rPr>
        <w:t>Parent to Parent of Georgia (Georgia)</w:t>
      </w:r>
    </w:p>
    <w:p w:rsidR="00FC6C3F" w:rsidRPr="00C275AE" w:rsidRDefault="00FC6C3F" w:rsidP="00FC6C3F">
      <w:pPr>
        <w:ind w:left="288" w:hanging="288"/>
        <w:rPr>
          <w:rFonts w:cstheme="minorHAnsi"/>
          <w:sz w:val="20"/>
        </w:rPr>
      </w:pPr>
      <w:r w:rsidRPr="00C275AE">
        <w:rPr>
          <w:rFonts w:cstheme="minorHAnsi"/>
          <w:sz w:val="20"/>
        </w:rPr>
        <w:t>Parent to Parent of NJ (New Jersey)</w:t>
      </w:r>
    </w:p>
    <w:p w:rsidR="00FC6C3F" w:rsidRPr="00C275AE" w:rsidRDefault="00FC6C3F" w:rsidP="00FC6C3F">
      <w:pPr>
        <w:ind w:left="288" w:hanging="288"/>
        <w:rPr>
          <w:rFonts w:cstheme="minorHAnsi"/>
          <w:sz w:val="20"/>
        </w:rPr>
      </w:pPr>
      <w:r w:rsidRPr="00C275AE">
        <w:rPr>
          <w:rFonts w:cstheme="minorHAnsi"/>
          <w:sz w:val="20"/>
        </w:rPr>
        <w:t>Parent to Parent USA (National)</w:t>
      </w:r>
    </w:p>
    <w:p w:rsidR="00FC6C3F" w:rsidRPr="00C275AE" w:rsidRDefault="00FC6C3F" w:rsidP="00FC6C3F">
      <w:pPr>
        <w:ind w:left="288" w:hanging="288"/>
        <w:rPr>
          <w:rFonts w:cstheme="minorHAnsi"/>
          <w:sz w:val="20"/>
        </w:rPr>
      </w:pPr>
      <w:r w:rsidRPr="00C275AE">
        <w:rPr>
          <w:rFonts w:cstheme="minorHAnsi"/>
          <w:sz w:val="20"/>
        </w:rPr>
        <w:t>PEAK Parent Center (Colorado)</w:t>
      </w:r>
    </w:p>
    <w:p w:rsidR="00FC6C3F" w:rsidRPr="00C275AE" w:rsidRDefault="00FC6C3F" w:rsidP="00FC6C3F">
      <w:pPr>
        <w:ind w:left="288" w:hanging="288"/>
        <w:rPr>
          <w:rFonts w:cstheme="minorHAnsi"/>
          <w:sz w:val="20"/>
        </w:rPr>
      </w:pPr>
      <w:r w:rsidRPr="00C275AE">
        <w:rPr>
          <w:rFonts w:cstheme="minorHAnsi"/>
          <w:sz w:val="20"/>
        </w:rPr>
        <w:t>Rhode Island Parent Information Network</w:t>
      </w:r>
    </w:p>
    <w:p w:rsidR="00FC6C3F" w:rsidRPr="00C275AE" w:rsidRDefault="00FC6C3F" w:rsidP="00FC6C3F">
      <w:pPr>
        <w:ind w:left="288" w:hanging="288"/>
        <w:rPr>
          <w:rFonts w:cstheme="minorHAnsi"/>
          <w:sz w:val="20"/>
        </w:rPr>
      </w:pPr>
      <w:r w:rsidRPr="00C275AE">
        <w:rPr>
          <w:rFonts w:cstheme="minorHAnsi"/>
          <w:sz w:val="20"/>
        </w:rPr>
        <w:t>Rowell Family Empowerment (California)</w:t>
      </w:r>
    </w:p>
    <w:p w:rsidR="00FC6C3F" w:rsidRPr="00C275AE" w:rsidRDefault="00FC6C3F" w:rsidP="00FC6C3F">
      <w:pPr>
        <w:ind w:left="288" w:hanging="288"/>
        <w:rPr>
          <w:rFonts w:cstheme="minorHAnsi"/>
          <w:sz w:val="20"/>
        </w:rPr>
      </w:pPr>
      <w:r w:rsidRPr="00C275AE">
        <w:rPr>
          <w:rFonts w:cstheme="minorHAnsi"/>
          <w:sz w:val="20"/>
        </w:rPr>
        <w:t>SPAN</w:t>
      </w:r>
      <w:r w:rsidR="003E2EA8">
        <w:rPr>
          <w:rFonts w:cstheme="minorHAnsi"/>
          <w:sz w:val="20"/>
        </w:rPr>
        <w:t xml:space="preserve"> Parent Advocacy Network</w:t>
      </w:r>
      <w:r w:rsidRPr="00C275AE">
        <w:rPr>
          <w:rFonts w:cstheme="minorHAnsi"/>
          <w:sz w:val="20"/>
        </w:rPr>
        <w:t xml:space="preserve"> (New Jersey)</w:t>
      </w:r>
    </w:p>
    <w:p w:rsidR="00FC6C3F" w:rsidRPr="00C275AE" w:rsidRDefault="00FC6C3F" w:rsidP="00FC6C3F">
      <w:pPr>
        <w:ind w:left="288" w:hanging="288"/>
        <w:rPr>
          <w:rFonts w:cstheme="minorHAnsi"/>
          <w:sz w:val="20"/>
        </w:rPr>
      </w:pPr>
      <w:proofErr w:type="spellStart"/>
      <w:r w:rsidRPr="00C275AE">
        <w:rPr>
          <w:rFonts w:cstheme="minorHAnsi"/>
          <w:sz w:val="20"/>
        </w:rPr>
        <w:t>Starbridge</w:t>
      </w:r>
      <w:proofErr w:type="spellEnd"/>
      <w:r w:rsidRPr="00C275AE">
        <w:rPr>
          <w:rFonts w:cstheme="minorHAnsi"/>
          <w:sz w:val="20"/>
        </w:rPr>
        <w:t xml:space="preserve"> (New York State)</w:t>
      </w:r>
    </w:p>
    <w:p w:rsidR="00FC6C3F" w:rsidRPr="00C275AE" w:rsidRDefault="00FC6C3F" w:rsidP="00FC6C3F">
      <w:pPr>
        <w:ind w:left="288" w:hanging="288"/>
        <w:rPr>
          <w:rFonts w:cstheme="minorHAnsi"/>
          <w:sz w:val="20"/>
        </w:rPr>
      </w:pPr>
      <w:r w:rsidRPr="00C275AE">
        <w:rPr>
          <w:rFonts w:cstheme="minorHAnsi"/>
          <w:sz w:val="20"/>
        </w:rPr>
        <w:t>Support for Families (San Francisco, California)</w:t>
      </w:r>
    </w:p>
    <w:p w:rsidR="00FC6C3F" w:rsidRPr="00C275AE" w:rsidRDefault="00FC6C3F" w:rsidP="00FC6C3F">
      <w:pPr>
        <w:ind w:left="288" w:hanging="288"/>
        <w:rPr>
          <w:rFonts w:cstheme="minorHAnsi"/>
          <w:sz w:val="20"/>
        </w:rPr>
      </w:pPr>
      <w:r w:rsidRPr="00C275AE">
        <w:rPr>
          <w:rFonts w:cstheme="minorHAnsi"/>
          <w:sz w:val="20"/>
        </w:rPr>
        <w:t>Washington PAVE</w:t>
      </w:r>
    </w:p>
    <w:p w:rsidR="00FC6C3F" w:rsidRPr="00C275AE" w:rsidRDefault="00FC6C3F" w:rsidP="00FC6C3F">
      <w:pPr>
        <w:ind w:left="288" w:hanging="288"/>
        <w:rPr>
          <w:rFonts w:cstheme="minorHAnsi"/>
          <w:sz w:val="20"/>
        </w:rPr>
      </w:pPr>
      <w:r w:rsidRPr="00C275AE">
        <w:rPr>
          <w:rFonts w:cstheme="minorHAnsi"/>
          <w:sz w:val="20"/>
        </w:rPr>
        <w:t>West Virginia Parent Training &amp; Information</w:t>
      </w:r>
    </w:p>
    <w:p w:rsidR="00FC6C3F" w:rsidRPr="00C275AE" w:rsidRDefault="00FC6C3F" w:rsidP="00FC6C3F">
      <w:pPr>
        <w:ind w:left="288" w:hanging="288"/>
        <w:rPr>
          <w:rFonts w:cstheme="minorHAnsi"/>
          <w:sz w:val="20"/>
        </w:rPr>
      </w:pPr>
      <w:r w:rsidRPr="00C275AE">
        <w:rPr>
          <w:rFonts w:cstheme="minorHAnsi"/>
          <w:sz w:val="20"/>
        </w:rPr>
        <w:t>Wisconsin FACETS</w:t>
      </w:r>
    </w:p>
    <w:p w:rsidR="00FC6C3F" w:rsidRPr="00C275AE" w:rsidRDefault="00FC6C3F" w:rsidP="00FC6C3F">
      <w:pPr>
        <w:ind w:left="288" w:hanging="288"/>
        <w:rPr>
          <w:rFonts w:cstheme="minorHAnsi"/>
          <w:sz w:val="20"/>
        </w:rPr>
      </w:pPr>
      <w:r w:rsidRPr="00C275AE">
        <w:rPr>
          <w:rFonts w:cstheme="minorHAnsi"/>
          <w:sz w:val="20"/>
        </w:rPr>
        <w:t>Wyoming Parent Information Center</w:t>
      </w:r>
    </w:p>
    <w:p w:rsidR="00FC6C3F" w:rsidRDefault="00FC6C3F" w:rsidP="00A419DC">
      <w:pPr>
        <w:ind w:right="-180"/>
      </w:pPr>
      <w:bookmarkStart w:id="0" w:name="_GoBack"/>
      <w:bookmarkEnd w:id="0"/>
    </w:p>
    <w:sectPr w:rsidR="00FC6C3F" w:rsidSect="00A419D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GWAICC+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1859"/>
    <w:multiLevelType w:val="hybridMultilevel"/>
    <w:tmpl w:val="90463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9E23A72"/>
    <w:multiLevelType w:val="hybridMultilevel"/>
    <w:tmpl w:val="4972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46"/>
    <w:rsid w:val="00093225"/>
    <w:rsid w:val="000E7C46"/>
    <w:rsid w:val="001B5252"/>
    <w:rsid w:val="00251FF3"/>
    <w:rsid w:val="003521E4"/>
    <w:rsid w:val="003E2EA8"/>
    <w:rsid w:val="00591B64"/>
    <w:rsid w:val="00A419DC"/>
    <w:rsid w:val="00A5575B"/>
    <w:rsid w:val="00A8657F"/>
    <w:rsid w:val="00EC6E57"/>
    <w:rsid w:val="00FC6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A25D"/>
  <w15:chartTrackingRefBased/>
  <w15:docId w15:val="{8F366FF1-AFED-45CA-B24A-4434928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C4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C46"/>
    <w:pPr>
      <w:autoSpaceDE w:val="0"/>
      <w:autoSpaceDN w:val="0"/>
      <w:adjustRightInd w:val="0"/>
      <w:spacing w:after="0" w:line="240" w:lineRule="auto"/>
    </w:pPr>
    <w:rPr>
      <w:rFonts w:ascii="Univers" w:eastAsia="Times New Roman" w:hAnsi="Univers" w:cs="Univers"/>
      <w:color w:val="000000"/>
      <w:sz w:val="24"/>
      <w:szCs w:val="24"/>
    </w:rPr>
  </w:style>
  <w:style w:type="paragraph" w:customStyle="1" w:styleId="CM2">
    <w:name w:val="CM2"/>
    <w:basedOn w:val="Default"/>
    <w:next w:val="Default"/>
    <w:uiPriority w:val="99"/>
    <w:rsid w:val="000E7C46"/>
    <w:pPr>
      <w:spacing w:line="276" w:lineRule="atLeast"/>
    </w:pPr>
    <w:rPr>
      <w:rFonts w:ascii="GWAICC+TimesNewRomanPSMT" w:hAnsi="GWAICC+TimesNewRomanPSMT" w:cs="Times New Roman"/>
      <w:color w:val="auto"/>
    </w:rPr>
  </w:style>
  <w:style w:type="paragraph" w:styleId="ListParagraph">
    <w:name w:val="List Paragraph"/>
    <w:basedOn w:val="Normal"/>
    <w:uiPriority w:val="34"/>
    <w:qFormat/>
    <w:rsid w:val="000E7C46"/>
    <w:pPr>
      <w:ind w:left="720"/>
    </w:pPr>
  </w:style>
  <w:style w:type="character" w:styleId="Hyperlink">
    <w:name w:val="Hyperlink"/>
    <w:basedOn w:val="DefaultParagraphFont"/>
    <w:uiPriority w:val="99"/>
    <w:unhideWhenUsed/>
    <w:rsid w:val="00A55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HigherEducation2018@help.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5</cp:revision>
  <dcterms:created xsi:type="dcterms:W3CDTF">2018-02-21T15:03:00Z</dcterms:created>
  <dcterms:modified xsi:type="dcterms:W3CDTF">2018-02-22T14:35:00Z</dcterms:modified>
</cp:coreProperties>
</file>